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浙江省重点建设高校优势特色学科（中药学）</w:t>
      </w:r>
    </w:p>
    <w:p>
      <w:pPr>
        <w:spacing w:beforeAutospacing="0" w:afterAutospacing="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开放基金申报指南</w:t>
      </w:r>
    </w:p>
    <w:p>
      <w:pPr>
        <w:spacing w:before="627" w:beforeLines="201" w:beforeAutospacing="0"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浙江中医药大学中药学学科为浙江省重点建设高校优势特色学科，主要围绕中药资源与品质提升、中药生物技术与炮制工程、中药药效物质基础与作用机理、中药制剂关键技术与质量控制、中药新产品开发等学科方向开展相关建设。为了进一步推进全国同类学科间交流合作、增进学术交流、增强科学研究和研发能力，现设立学科开放基金，面向国内外高校和研究院所进行公开招标，接受中药学相关课题研究的申请。</w:t>
      </w:r>
    </w:p>
    <w:p>
      <w:pPr>
        <w:spacing w:before="100" w:beforeAutospacing="1" w:line="360" w:lineRule="auto"/>
        <w:ind w:firstLine="602" w:firstLineChars="200"/>
        <w:jc w:val="both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一、资助领域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围绕中药学学科前沿的关键科学问题，尤其是浙江省中药产业(品质提升、饮片加工、新产品开发、中成药生产等)等迫切需要解决的关键科技问题。重点资助以下研究领域：</w:t>
      </w:r>
    </w:p>
    <w:p>
      <w:pPr>
        <w:numPr>
          <w:ilvl w:val="0"/>
          <w:numId w:val="1"/>
        </w:num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中药资源与品质提升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中药生物技术与炮制工程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 中药药效物质基础与作用机理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 中药制剂关键技术与质量控制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5. 中药新产品开发</w:t>
      </w:r>
    </w:p>
    <w:p>
      <w:pPr>
        <w:spacing w:before="100" w:beforeAutospacing="1" w:line="360" w:lineRule="auto"/>
        <w:ind w:firstLine="602" w:firstLineChars="200"/>
        <w:jc w:val="both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二、资助类型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重点项目：研究周期为3年，资助金额8-10万元。</w:t>
      </w:r>
    </w:p>
    <w:p>
      <w:pPr>
        <w:spacing w:afterAutospacing="0"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一般项目：研究周期为2年，资助金额3-5万元。</w:t>
      </w:r>
    </w:p>
    <w:p>
      <w:pPr>
        <w:spacing w:before="223" w:beforeLines="71" w:beforeAutospacing="0" w:line="360" w:lineRule="auto"/>
        <w:ind w:firstLine="602" w:firstLineChars="200"/>
        <w:jc w:val="both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三、申报说明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申请者及项目组成员应具备实施该项目的研究能力、研究时间及研究条件，同时在相应研究方向上已具有较好的研究基础。项目研究目标和内容与学科研究方向互补性强、支撑作用突出的，可以优先考虑。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申请者一般应具有博士学位或副高及以上专业技术职称，其他申请者需有2名具有高级职称的同行专家书面推荐。同等条件下，重点资助35周岁以下具有博士学位的青年学者。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3. 结题要求： 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重点项目结题需满足以下要求：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发表SCI收录论文（IF≥3）2篇及以上，浙江中医药大学为第一署名单位；或至少发表临床医学、药理学与毒理学ESI学科期刊收录论文2篇（累计IF≥8），浙江中医药大学单位署名排前2名。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一般项目结题需满足以下要求：</w:t>
      </w:r>
    </w:p>
    <w:p>
      <w:pPr>
        <w:pStyle w:val="6"/>
        <w:spacing w:line="360" w:lineRule="auto"/>
        <w:ind w:firstLine="48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发表SCI收录论文（IF≥2）1篇及以上，浙江中医药大学为第一署名单位；或至少发表临床医学、药理学与毒理学ESI学科期刊收录论文1篇（IF≥3），浙江中医药大学单位署名排前3名。</w:t>
      </w:r>
    </w:p>
    <w:p>
      <w:pPr>
        <w:spacing w:afterAutospacing="0"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 省重点建设高校优势特色学科开放基金：项目成果必须在论文中标注“浙江中医药大学省重点建设高校优势特色学科（中药学）开放基金资助（No.****）”或“Supported by Opening Project of Zhejiang Provincial  Preponderant and Characteristic Subject of Key University (Traditional Chinese Pharmacology)，Zhejiang Chinese Medical University（No.****）”字样，正式发表或出版后须将相关成果材料送交本学科存档。</w:t>
      </w:r>
    </w:p>
    <w:p>
      <w:pPr>
        <w:spacing w:before="159" w:beforeLines="50" w:beforeAutospacing="0" w:line="360" w:lineRule="auto"/>
        <w:ind w:firstLine="602" w:firstLineChars="200"/>
        <w:jc w:val="both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四、申报说明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1. 鼓励跨学科、跨部门的联合研究，鼓励国际合作研究。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2. 开放基金项目负责人应按相关规定和项目实施需要编制经费预算，严格按照预算执行。项目经费一般限列支材料费、测试化验加工费、燃料动力费、差旅费、出版/文献/信息传播/知识产权事务费、人员劳务费、专家咨询费，参照《浙江中医药大学科研项目经费管理办法》（浙中大发〔2015〕170号）执行。</w:t>
      </w:r>
    </w:p>
    <w:p>
      <w:pPr>
        <w:spacing w:afterAutospacing="0"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3. 申请者依据重点资助的研究领域，填写《浙江省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重点建设高校优势特色学科</w:t>
      </w:r>
      <w:r>
        <w:rPr>
          <w:rFonts w:hint="default" w:ascii="Times New Roman" w:hAnsi="Times New Roman" w:eastAsia="仿宋" w:cs="Times New Roman"/>
          <w:sz w:val="30"/>
          <w:szCs w:val="30"/>
        </w:rPr>
        <w:t>（中药学）开放基金申请书》，经所在单位签署意见，加盖公章后一式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三</w:t>
      </w:r>
      <w:r>
        <w:rPr>
          <w:rFonts w:hint="default" w:ascii="Times New Roman" w:hAnsi="Times New Roman" w:eastAsia="仿宋" w:cs="Times New Roman"/>
          <w:sz w:val="30"/>
          <w:szCs w:val="30"/>
        </w:rPr>
        <w:t>份寄到本学科，并将电子文档发送到邮箱125984726@qq.com。</w:t>
      </w:r>
    </w:p>
    <w:p>
      <w:pPr>
        <w:spacing w:before="159" w:beforeLines="50" w:beforeAutospacing="0" w:line="360" w:lineRule="auto"/>
        <w:ind w:firstLine="602" w:firstLineChars="200"/>
        <w:jc w:val="both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五、联系方式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联系人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：程汝滨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联系电话：1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5988839155</w:t>
      </w:r>
    </w:p>
    <w:p>
      <w:pPr>
        <w:spacing w:line="360" w:lineRule="auto"/>
        <w:ind w:firstLine="600" w:firstLineChars="200"/>
        <w:jc w:val="both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E-mail：125984726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@qq.com</w:t>
      </w:r>
    </w:p>
    <w:p>
      <w:pPr>
        <w:spacing w:line="360" w:lineRule="auto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地  址：浙江省杭州市富阳区高科路浙江中医药大学富春校区药学院</w:t>
      </w:r>
      <w:bookmarkStart w:id="0" w:name="_GoBack"/>
      <w:bookmarkEnd w:id="0"/>
    </w:p>
    <w:p>
      <w:pPr>
        <w:spacing w:line="360" w:lineRule="auto"/>
        <w:ind w:firstLine="600" w:firstLineChars="200"/>
        <w:jc w:val="both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邮  编：310050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6BE2C"/>
    <w:multiLevelType w:val="singleLevel"/>
    <w:tmpl w:val="A0F6BE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7"/>
    <w:rsid w:val="00021DC2"/>
    <w:rsid w:val="0005474E"/>
    <w:rsid w:val="00062D80"/>
    <w:rsid w:val="00147DC1"/>
    <w:rsid w:val="00173BA9"/>
    <w:rsid w:val="001A672D"/>
    <w:rsid w:val="001B5BDA"/>
    <w:rsid w:val="00286750"/>
    <w:rsid w:val="002F268C"/>
    <w:rsid w:val="0033155E"/>
    <w:rsid w:val="00365080"/>
    <w:rsid w:val="00370CF3"/>
    <w:rsid w:val="00376F69"/>
    <w:rsid w:val="00422074"/>
    <w:rsid w:val="00445960"/>
    <w:rsid w:val="004505DF"/>
    <w:rsid w:val="00480A5C"/>
    <w:rsid w:val="004918D5"/>
    <w:rsid w:val="00515E4A"/>
    <w:rsid w:val="005436DF"/>
    <w:rsid w:val="00574FFA"/>
    <w:rsid w:val="005F4F67"/>
    <w:rsid w:val="006532A3"/>
    <w:rsid w:val="00691057"/>
    <w:rsid w:val="006A123E"/>
    <w:rsid w:val="006F0C46"/>
    <w:rsid w:val="006F411A"/>
    <w:rsid w:val="006F74E0"/>
    <w:rsid w:val="00711F66"/>
    <w:rsid w:val="00753A0F"/>
    <w:rsid w:val="00755CD4"/>
    <w:rsid w:val="00762BC3"/>
    <w:rsid w:val="007647BC"/>
    <w:rsid w:val="00793C1C"/>
    <w:rsid w:val="007B6DC7"/>
    <w:rsid w:val="00870943"/>
    <w:rsid w:val="008C0A04"/>
    <w:rsid w:val="00914D4A"/>
    <w:rsid w:val="00920172"/>
    <w:rsid w:val="009559EB"/>
    <w:rsid w:val="00975AEC"/>
    <w:rsid w:val="009776F8"/>
    <w:rsid w:val="00992587"/>
    <w:rsid w:val="009D7A52"/>
    <w:rsid w:val="009F7186"/>
    <w:rsid w:val="00A0722C"/>
    <w:rsid w:val="00A13734"/>
    <w:rsid w:val="00A457EC"/>
    <w:rsid w:val="00A66D23"/>
    <w:rsid w:val="00B2510C"/>
    <w:rsid w:val="00B45013"/>
    <w:rsid w:val="00B52643"/>
    <w:rsid w:val="00B83B55"/>
    <w:rsid w:val="00BE7FB3"/>
    <w:rsid w:val="00C40460"/>
    <w:rsid w:val="00C425BC"/>
    <w:rsid w:val="00C6526E"/>
    <w:rsid w:val="00CB3CAF"/>
    <w:rsid w:val="00CB7F81"/>
    <w:rsid w:val="00CD5183"/>
    <w:rsid w:val="00D07F92"/>
    <w:rsid w:val="00D60E71"/>
    <w:rsid w:val="00D77163"/>
    <w:rsid w:val="00D8625E"/>
    <w:rsid w:val="00E27556"/>
    <w:rsid w:val="00ED5DC8"/>
    <w:rsid w:val="00F00E26"/>
    <w:rsid w:val="00F32E55"/>
    <w:rsid w:val="00F723BF"/>
    <w:rsid w:val="00FA408A"/>
    <w:rsid w:val="04466A6D"/>
    <w:rsid w:val="0C5A03E0"/>
    <w:rsid w:val="1A33257D"/>
    <w:rsid w:val="40AA24D3"/>
    <w:rsid w:val="47BA4B55"/>
    <w:rsid w:val="484D4985"/>
    <w:rsid w:val="4AE8019E"/>
    <w:rsid w:val="58736523"/>
    <w:rsid w:val="5CE52D73"/>
    <w:rsid w:val="5DD4532E"/>
    <w:rsid w:val="5E571CC3"/>
    <w:rsid w:val="6B370962"/>
    <w:rsid w:val="72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2018-08-10T13:02:00Z</dcterms:created>
  <dc:creator>裘佳寅</dc:creator>
  <cp:lastModifiedBy>Administrator</cp:lastModifiedBy>
  <dcterms:modified xsi:type="dcterms:W3CDTF">2019-03-06T00:45:57Z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